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9800" w:type="dxa"/>
        <w:gridCol w:w="141700" w:type="dxa"/>
        <w:gridCol w:w="1381250" w:type="dxa"/>
        <w:gridCol w:w="2303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98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141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8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9800" w:type="pct"/>
          </w:tcPr>
          <w:p>
            <w:pPr/>
            <w:r>
              <w:rPr/>
              <w:t xml:space="preserve">2025</w:t>
            </w:r>
          </w:p>
        </w:tc>
        <w:tc>
          <w:tcPr>
            <w:tcW w:w="141700" w:type="pct"/>
          </w:tcPr>
          <w:p>
            <w:pPr/>
            <w:r>
              <w:rPr>
                <w:b w:val="1"/>
                <w:bCs w:val="1"/>
              </w:rPr>
              <w:t xml:space="preserve">Relación de ayudas y subvenciones que se tengan previstas</w:t>
            </w:r>
          </w:p>
        </w:tc>
        <w:tc>
          <w:tcPr>
            <w:tcW w:w="1381250" w:type="pct"/>
          </w:tcPr>
          <w:p>
            <w:pPr/>
          </w:p>
        </w:tc>
        <w:tc>
          <w:tcPr>
            <w:tcW w:w="2303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2026-06-24T07:33:33+00:00</dcterms:created>
  <dcterms:modified xsi:type="dcterms:W3CDTF">2026-06-24T07:33:33+00:00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