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1125. Concesiones, autorizaciones, licencias y demás actos administrativos de utilización de dominio público.</w:t>
      </w:r>
    </w:p>
    <w:p>
      <w:pPr/>
      <w:r>
        <w:rPr/>
        <w:t xml:space="preserve">En los años </w:t>
      </w:r>
      <w:r>
        <w:rPr>
          <w:b w:val="1"/>
          <w:bCs w:val="1"/>
        </w:rPr>
        <w:t xml:space="preserve">2023 y 2024</w:t>
      </w:r>
      <w:r>
        <w:rPr/>
        <w:t xml:space="preserve"> se han concedido diferentes Concesiones, autorizaciones, licencias y demás actos administrativos de utilización de dominio público entre las que destacan Reservas de vía por movilidad reducida.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2026-09-26T00:45:34+00:00</dcterms:created>
  <dcterms:modified xsi:type="dcterms:W3CDTF">2026-09-26T00:45:34+00:00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