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(Ley 12/2014, de 26 de diciembre) el  Excmo. Ayuntamiento de La Villa de Moya, pone en conocimiento de la ciudadanía de nuestro municipio y del público en  general, la siguiente información:</w:t>
      </w:r>
    </w:p>
    <w:p>
      <w:pPr/>
      <w:r>
        <w:rPr>
          <w:b w:val="1"/>
          <w:bCs w:val="1"/>
        </w:rPr>
        <w:t xml:space="preserve">ENCOMIENDAS. </w:t>
      </w:r>
      <w:r>
        <w:rPr/>
        <w:t xml:space="preserve">Atendiendo a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  </w:t>
      </w:r>
      <w:r>
        <w:rPr>
          <w:b w:val="1"/>
          <w:bCs w:val="1"/>
        </w:rPr>
        <w:t xml:space="preserve">1167. Entidad encomendante o encomendada; objeto y denominación; presupuesto; duración, y obligaciones económicas reconocidas</w:t>
      </w:r>
      <w:r>
        <w:rPr/>
        <w:t xml:space="preserve"> </w:t>
      </w:r>
      <w:r>
        <w:rPr>
          <w:b w:val="1"/>
          <w:bCs w:val="1"/>
        </w:rPr>
        <w:t xml:space="preserve">1174. Tarifas y precios fijados. </w:t>
      </w:r>
      <w:r>
        <w:rPr/>
        <w:t xml:space="preserve"> </w:t>
      </w:r>
      <w:r>
        <w:rPr>
          <w:b w:val="1"/>
          <w:bCs w:val="1"/>
        </w:rPr>
        <w:t xml:space="preserve">1175. Personas o entidades adjudicatarias, procedimiento seguido e importe de las subcontrataciones efectuadas.</w:t>
      </w:r>
    </w:p>
    <w:p>
      <w:pPr/>
      <w:r>
        <w:rPr/>
        <w:t xml:space="preserve">Atendiendo a los años 2023 y 2024 se indica lo siguiente, no se han elaborado Encomiendas de gestión  por parte de la Administración Local  a las entidades dependientes, por tanto no ha habido tarifas ni precios fijados, así como entidades adjudicatarias ni subcontrataciones.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13-03-2025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Transparencia. Encomiendas de gestión 2023 y 2024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31-12-2025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Encomiendas de gestión 2025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2026-05-09T12:37:04+00:00</dcterms:created>
  <dcterms:modified xsi:type="dcterms:W3CDTF">2026-05-09T12:37:04+00:00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