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1040. Plazo y grado de ejecución.</w:t>
      </w:r>
    </w:p>
    <w:p>
      <w:pPr/>
      <w:r>
        <w:rPr/>
        <w:t xml:space="preserve">En el año 2022, 2023,  2024 y 2025 no ha habido actividad relativa a esta pestaña. </w:t>
      </w:r>
    </w:p>
    <w:p>
      <w:pPr/>
      <w:r>
        <w:rPr/>
        <w:t xml:space="preserve">En el caso de que haya ofertas de empleo público, se publicarán en la sede electrónica filtrando por "empleo público":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2026-06-24T07:32:04+00:00</dcterms:created>
  <dcterms:modified xsi:type="dcterms:W3CDTF">2026-06-24T07:32:04+00:00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