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el  Excmo. Ayuntamiento de La Villa de Moya, pone en conocimiento de la ciudadanía de nuestro municipio y del público en general, la siguiente información:</w:t>
      </w:r>
    </w:p>
    <w:p>
      <w:pPr>
        <w:jc w:val="both"/>
      </w:pPr>
      <w:r>
        <w:rPr/>
        <w:t xml:space="preserve">Atendiendo a la pestaña de Personal  durante los años </w:t>
      </w:r>
      <w:r>
        <w:rPr>
          <w:b w:val="1"/>
          <w:bCs w:val="1"/>
        </w:rPr>
        <w:t xml:space="preserve">2023, 2024 y 2025 </w:t>
      </w:r>
      <w:r>
        <w:rPr/>
        <w:t xml:space="preserve">se indica lo siguiente:</w:t>
      </w:r>
    </w:p>
    <w:p>
      <w:pPr/>
      <w:r>
        <w:rPr>
          <w:b w:val="1"/>
          <w:bCs w:val="1"/>
        </w:rPr>
        <w:t xml:space="preserve">1047. Identificación personal, puesto de trabajo que desempeña y actividad o actividades para las que se autoriza la compatibilidad, así como, en su caso, Boletín Oficial en el que se publicaron tales autorizaciones.</w:t>
      </w:r>
    </w:p>
    <w:p>
      <w:pPr/>
      <w:r>
        <w:rPr/>
        <w:t xml:space="preserve">Indicar que no ha habido resoluciones de compatibilidad  en el ejercicio </w:t>
      </w:r>
      <w:r>
        <w:rPr>
          <w:b w:val="1"/>
          <w:bCs w:val="1"/>
        </w:rPr>
        <w:t xml:space="preserve">2023, 2024 y 2025.</w:t>
      </w:r>
    </w:p>
    <w:p>
      <w:pPr>
        <w:jc w:val="both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2026-08-10T06:28:40+00:00</dcterms:created>
  <dcterms:modified xsi:type="dcterms:W3CDTF">2026-08-10T06:28:40+00:00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