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 Económico-financiera / 1111 Convenios de aplazamiento o fraccionamiento de pagos y sus condiciones de las deudas con la Agencia Tributaria, la Tesorería General de la Seguridad Social y otras entidades públicas o privadas, el Ayuntamiento de la Villa de Moya, pone en conocimiento de la ciudadanía del municipio y del público en general que durante los ejercicios 2020, 2021 y </w:t>
      </w:r>
      <w:r>
        <w:rPr>
          <w:b w:val="1"/>
          <w:bCs w:val="1"/>
        </w:rPr>
        <w:t xml:space="preserve">2025 </w:t>
      </w:r>
      <w:r>
        <w:rPr/>
        <w:t xml:space="preserve">no existió actividad en este apartado,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2026-08-10T06:29:21+00:00</dcterms:created>
  <dcterms:modified xsi:type="dcterms:W3CDTF">2026-08-10T06:29:21+00:00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