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 Económico-financiera / 1111 Convenios de aplazamiento o fraccionamiento de pagos y sus condiciones de las deudas con la Agencia Tributaria, la Tesorería General de la Seguridad Social y otras entidades públicas o privadas, el Ayuntamiento de la Villa de Moya, pone en conocimiento de la ciudadanía del municipio y del público en general que durante los ejercicios 2020, 2021 y </w:t>
      </w:r>
      <w:r>
        <w:rPr>
          <w:b w:val="1"/>
          <w:bCs w:val="1"/>
        </w:rPr>
        <w:t xml:space="preserve">2025 </w:t>
      </w:r>
      <w:r>
        <w:rPr/>
        <w:t xml:space="preserve">no existió actividad en este apartado,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2026-06-24T07:31:27+00:00</dcterms:created>
  <dcterms:modified xsi:type="dcterms:W3CDTF">2026-06-24T07:31:27+00:00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